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F7664" w14:textId="62D9BBED" w:rsidR="007B65ED" w:rsidRDefault="005128D3" w:rsidP="005128D3">
      <w:pPr>
        <w:pStyle w:val="PartDes"/>
        <w:jc w:val="left"/>
      </w:pPr>
      <w:r>
        <w:rPr>
          <w:noProof/>
        </w:rPr>
        <w:drawing>
          <wp:inline distT="0" distB="0" distL="0" distR="0" wp14:anchorId="560B52DB" wp14:editId="0B767AA5">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2A6DD98F" w14:textId="77777777" w:rsidR="007B65ED" w:rsidRPr="00776FB8" w:rsidRDefault="007B65ED" w:rsidP="007B65ED">
      <w:pPr>
        <w:pStyle w:val="PartDes"/>
        <w:jc w:val="left"/>
      </w:pPr>
    </w:p>
    <w:p w14:paraId="534006E9" w14:textId="77777777" w:rsidR="007B65ED" w:rsidRPr="001C6E3D" w:rsidRDefault="001C6E3D" w:rsidP="001C6E3D">
      <w:pPr>
        <w:pStyle w:val="Heading1"/>
        <w:numPr>
          <w:ilvl w:val="0"/>
          <w:numId w:val="0"/>
        </w:numPr>
        <w:spacing w:after="0"/>
        <w:jc w:val="left"/>
        <w:rPr>
          <w:rFonts w:ascii="Calibri" w:hAnsi="Calibri"/>
          <w:sz w:val="32"/>
        </w:rPr>
      </w:pPr>
      <w:r>
        <w:rPr>
          <w:rFonts w:ascii="Calibri" w:hAnsi="Calibri"/>
          <w:sz w:val="32"/>
        </w:rPr>
        <w:t>Banking services agreement</w:t>
      </w:r>
    </w:p>
    <w:p w14:paraId="5A55E8D1" w14:textId="77777777" w:rsidR="007B65ED" w:rsidRDefault="007B65ED" w:rsidP="007B65ED">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86080BC" wp14:editId="09379128">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14CF8CD2">
              <v:line id="Straight Connector 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616A0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2CD18167" w14:textId="77777777" w:rsidR="007B65ED" w:rsidRDefault="007B65ED" w:rsidP="007B65ED">
      <w:pPr>
        <w:pStyle w:val="PartDes"/>
        <w:rPr>
          <w:rFonts w:ascii="Calibri Light" w:hAnsi="Calibri Light"/>
          <w:b w:val="0"/>
          <w:sz w:val="56"/>
        </w:rPr>
      </w:pPr>
    </w:p>
    <w:p w14:paraId="7C5E2056" w14:textId="3DCEF4F4" w:rsidR="007B65ED" w:rsidRDefault="007B65ED" w:rsidP="007B65ED">
      <w:pPr>
        <w:pStyle w:val="PartDes"/>
        <w:jc w:val="both"/>
        <w:rPr>
          <w:rFonts w:ascii="Calibri Light" w:hAnsi="Calibri Light"/>
          <w:b w:val="0"/>
          <w:sz w:val="56"/>
        </w:rPr>
      </w:pPr>
      <w:r>
        <w:rPr>
          <w:rFonts w:ascii="Calibri Light" w:hAnsi="Calibri Light"/>
          <w:b w:val="0"/>
          <w:sz w:val="56"/>
        </w:rPr>
        <w:t>SCHEDULE 2.1 | Services Description</w:t>
      </w:r>
    </w:p>
    <w:p w14:paraId="479818AB" w14:textId="3FA1BFAC" w:rsidR="00711CD8" w:rsidRPr="00711CD8" w:rsidRDefault="00711CD8" w:rsidP="007B65ED">
      <w:pPr>
        <w:pStyle w:val="PartDes"/>
        <w:jc w:val="both"/>
        <w:rPr>
          <w:rFonts w:ascii="Calibri Light" w:hAnsi="Calibri Light"/>
          <w:b w:val="0"/>
          <w:sz w:val="32"/>
          <w:szCs w:val="32"/>
        </w:rPr>
      </w:pPr>
      <w:r w:rsidRPr="00711CD8">
        <w:rPr>
          <w:rFonts w:ascii="Calibri Light" w:hAnsi="Calibri Light"/>
          <w:b w:val="0"/>
          <w:sz w:val="32"/>
          <w:szCs w:val="32"/>
        </w:rPr>
        <w:t xml:space="preserve">Government Banking Money Transmission Services – House Bank </w:t>
      </w:r>
      <w:r w:rsidR="0000235C">
        <w:rPr>
          <w:rFonts w:ascii="Calibri Light" w:hAnsi="Calibri Light"/>
          <w:b w:val="0"/>
          <w:sz w:val="32"/>
          <w:szCs w:val="32"/>
        </w:rPr>
        <w:t>1</w:t>
      </w:r>
    </w:p>
    <w:p w14:paraId="420B6DDE" w14:textId="5B5D0F3B" w:rsidR="007B65ED" w:rsidRPr="00B91311" w:rsidRDefault="007B65ED" w:rsidP="00B91311">
      <w:pPr>
        <w:spacing w:after="120" w:line="240" w:lineRule="atLeast"/>
        <w:ind w:left="0"/>
        <w:rPr>
          <w:rFonts w:asciiTheme="minorHAnsi" w:hAnsiTheme="minorHAnsi" w:cstheme="minorHAnsi"/>
          <w:sz w:val="24"/>
          <w:szCs w:val="24"/>
          <w:highlight w:val="yellow"/>
        </w:rPr>
      </w:pPr>
    </w:p>
    <w:p w14:paraId="4B82A368" w14:textId="77777777" w:rsidR="007B65ED" w:rsidRDefault="007B65ED" w:rsidP="007B65ED">
      <w:pPr>
        <w:spacing w:after="120" w:line="240" w:lineRule="atLeast"/>
      </w:pPr>
    </w:p>
    <w:p w14:paraId="6DC3AABD" w14:textId="77777777" w:rsidR="00180A29" w:rsidRPr="007B65ED" w:rsidRDefault="00180A29" w:rsidP="007B65ED">
      <w:pPr>
        <w:ind w:left="0"/>
        <w:jc w:val="left"/>
        <w:rPr>
          <w:rFonts w:ascii="Calibri" w:hAnsi="Calibri"/>
        </w:rPr>
      </w:pPr>
    </w:p>
    <w:p w14:paraId="067A0C53" w14:textId="1F1562C1" w:rsidR="00180A29" w:rsidRDefault="00C8116E">
      <w:pPr>
        <w:spacing w:after="0"/>
        <w:jc w:val="left"/>
        <w:rPr>
          <w:rFonts w:asciiTheme="minorHAnsi" w:hAnsiTheme="minorHAnsi"/>
          <w:b/>
          <w:bCs/>
          <w:sz w:val="24"/>
        </w:rPr>
      </w:pPr>
      <w:r w:rsidRPr="007B65ED">
        <w:rPr>
          <w:rFonts w:asciiTheme="minorHAnsi" w:hAnsiTheme="minorHAnsi"/>
          <w:b/>
          <w:bCs/>
          <w:sz w:val="24"/>
        </w:rPr>
        <w:br w:type="page"/>
      </w:r>
    </w:p>
    <w:p w14:paraId="133782C7" w14:textId="77777777" w:rsidR="007D070C" w:rsidRPr="007B65ED" w:rsidRDefault="007D070C">
      <w:pPr>
        <w:spacing w:after="0"/>
        <w:jc w:val="left"/>
        <w:rPr>
          <w:rFonts w:asciiTheme="minorHAnsi" w:hAnsiTheme="minorHAnsi"/>
          <w:b/>
          <w:bCs/>
          <w:sz w:val="24"/>
        </w:rPr>
      </w:pPr>
    </w:p>
    <w:p w14:paraId="5AB40EA7" w14:textId="39B402E9" w:rsidR="00EF50B3" w:rsidRDefault="00B67812" w:rsidP="00EF50B3">
      <w:pPr>
        <w:pStyle w:val="Heading2"/>
        <w:numPr>
          <w:ilvl w:val="0"/>
          <w:numId w:val="0"/>
        </w:numPr>
        <w:spacing w:after="0"/>
        <w:ind w:left="709"/>
        <w:rPr>
          <w:rFonts w:asciiTheme="minorHAnsi" w:eastAsia="Trebuchet MS" w:hAnsiTheme="minorHAnsi"/>
          <w:b w:val="0"/>
          <w:sz w:val="24"/>
        </w:rPr>
      </w:pPr>
      <w:r>
        <w:rPr>
          <w:rFonts w:asciiTheme="majorHAnsi" w:hAnsiTheme="majorHAnsi"/>
          <w:sz w:val="32"/>
        </w:rPr>
        <w:t xml:space="preserve">Schedule 2.1 | </w:t>
      </w:r>
      <w:r w:rsidR="00C8116E" w:rsidRPr="007B65ED">
        <w:rPr>
          <w:rFonts w:asciiTheme="majorHAnsi" w:hAnsiTheme="majorHAnsi"/>
          <w:sz w:val="32"/>
        </w:rPr>
        <w:t>Services Description</w:t>
      </w:r>
    </w:p>
    <w:p w14:paraId="0B180FA5" w14:textId="77777777" w:rsidR="00C34166" w:rsidRPr="00C34166" w:rsidRDefault="00C34166" w:rsidP="00C34166"/>
    <w:p w14:paraId="34D89456" w14:textId="0D10DB27" w:rsidR="00180A29" w:rsidRPr="007B65ED" w:rsidRDefault="00C8116E">
      <w:pPr>
        <w:pStyle w:val="Heading2"/>
        <w:rPr>
          <w:rFonts w:asciiTheme="minorHAnsi" w:hAnsiTheme="minorHAnsi"/>
          <w:sz w:val="24"/>
        </w:rPr>
      </w:pPr>
      <w:r w:rsidRPr="007B65ED">
        <w:rPr>
          <w:rFonts w:asciiTheme="minorHAnsi" w:hAnsiTheme="minorHAnsi"/>
          <w:sz w:val="24"/>
        </w:rPr>
        <w:t>INTRODUCTION</w:t>
      </w:r>
    </w:p>
    <w:p w14:paraId="73BF8A12" w14:textId="4EF19607" w:rsidR="00180A29" w:rsidRPr="004270A9" w:rsidRDefault="00464C22">
      <w:pPr>
        <w:pStyle w:val="Heading3"/>
        <w:rPr>
          <w:rFonts w:asciiTheme="minorHAnsi" w:hAnsiTheme="minorHAnsi" w:cstheme="minorHAnsi"/>
          <w:sz w:val="24"/>
          <w:szCs w:val="24"/>
        </w:rPr>
      </w:pPr>
      <w:r w:rsidRPr="004270A9">
        <w:rPr>
          <w:rFonts w:asciiTheme="minorHAnsi" w:hAnsiTheme="minorHAnsi" w:cstheme="minorHAnsi"/>
          <w:sz w:val="24"/>
          <w:szCs w:val="24"/>
        </w:rPr>
        <w:t xml:space="preserve">Government Banking (GB) sits within HMRC and is the banking shared service provider to Government and the wider public sector, providing banking services to over 600 organisations. The requirement is to deliver the direct-to-bank model and facilitate payments in and out of Government, Government Banking contracts with commercial banks through the ‘Money Transmission Services’ (MTS) contract. </w:t>
      </w:r>
    </w:p>
    <w:p w14:paraId="1620C4C9" w14:textId="77777777" w:rsidR="00180A29" w:rsidRPr="007B65ED" w:rsidRDefault="00C8116E">
      <w:pPr>
        <w:pStyle w:val="Heading3"/>
        <w:rPr>
          <w:rFonts w:asciiTheme="minorHAnsi" w:hAnsiTheme="minorHAnsi"/>
          <w:sz w:val="24"/>
        </w:rPr>
      </w:pPr>
      <w:r w:rsidRPr="007B65ED">
        <w:rPr>
          <w:rFonts w:asciiTheme="minorHAnsi" w:hAnsiTheme="minorHAnsi"/>
          <w:sz w:val="24"/>
        </w:rPr>
        <w:t>This Schedule sets out the intended scope of the Services to be provided by the Supplier and provide</w:t>
      </w:r>
      <w:r w:rsidR="001C6E3D">
        <w:rPr>
          <w:rFonts w:asciiTheme="minorHAnsi" w:hAnsiTheme="minorHAnsi"/>
          <w:sz w:val="24"/>
        </w:rPr>
        <w:t>s</w:t>
      </w:r>
      <w:r w:rsidRPr="007B65ED">
        <w:rPr>
          <w:rFonts w:asciiTheme="minorHAnsi" w:hAnsiTheme="minorHAnsi"/>
          <w:sz w:val="24"/>
        </w:rPr>
        <w:t xml:space="preserve"> a description of what each Service entails.</w:t>
      </w:r>
    </w:p>
    <w:p w14:paraId="022A0A65" w14:textId="77777777" w:rsidR="00180A29" w:rsidRPr="007B65ED" w:rsidRDefault="00C8116E">
      <w:pPr>
        <w:pStyle w:val="Heading2"/>
        <w:rPr>
          <w:rFonts w:asciiTheme="minorHAnsi" w:hAnsiTheme="minorHAnsi"/>
          <w:sz w:val="24"/>
        </w:rPr>
      </w:pPr>
      <w:r w:rsidRPr="007B65ED">
        <w:rPr>
          <w:rFonts w:asciiTheme="minorHAnsi" w:hAnsiTheme="minorHAnsi"/>
          <w:sz w:val="24"/>
        </w:rPr>
        <w:t>SERVICES DESCRIPTION</w:t>
      </w:r>
    </w:p>
    <w:p w14:paraId="6EA20FD2" w14:textId="1339A842" w:rsidR="00464C22" w:rsidRPr="00DC198C" w:rsidRDefault="00F50D90" w:rsidP="00464C22">
      <w:pPr>
        <w:ind w:left="1429"/>
        <w:rPr>
          <w:rFonts w:ascii="Calibri" w:hAnsi="Calibri" w:cs="Calibri"/>
          <w:sz w:val="24"/>
          <w:szCs w:val="24"/>
        </w:rPr>
      </w:pPr>
      <w:r w:rsidRPr="00F50D90">
        <w:rPr>
          <w:rFonts w:asciiTheme="minorHAnsi" w:hAnsiTheme="minorHAnsi"/>
          <w:b/>
          <w:sz w:val="24"/>
          <w:highlight w:val="black"/>
        </w:rPr>
        <w:t>XXXXXXXXXXXXXXXXXXXXXXXXXXXXXXXXXXXXXXXXXXXXXXXXXXXXX</w:t>
      </w:r>
    </w:p>
    <w:p w14:paraId="39980472" w14:textId="1E85BA6A" w:rsidR="00FA439E" w:rsidRPr="00FB7E03" w:rsidRDefault="00C8116E" w:rsidP="00E77D5F">
      <w:pPr>
        <w:numPr>
          <w:ilvl w:val="0"/>
          <w:numId w:val="6"/>
        </w:numPr>
        <w:rPr>
          <w:rFonts w:asciiTheme="minorHAnsi" w:hAnsiTheme="minorHAnsi"/>
          <w:sz w:val="24"/>
          <w:szCs w:val="24"/>
        </w:rPr>
      </w:pPr>
      <w:r w:rsidRPr="00FB7E03">
        <w:rPr>
          <w:rFonts w:asciiTheme="minorHAnsi" w:hAnsiTheme="minorHAnsi"/>
          <w:sz w:val="24"/>
          <w:szCs w:val="24"/>
        </w:rPr>
        <w:t xml:space="preserve">Security Requirements </w:t>
      </w:r>
      <w:r w:rsidR="00B91311" w:rsidRPr="00FB7E03">
        <w:rPr>
          <w:rFonts w:asciiTheme="minorHAnsi" w:hAnsiTheme="minorHAnsi"/>
          <w:sz w:val="24"/>
          <w:szCs w:val="24"/>
        </w:rPr>
        <w:t>–</w:t>
      </w:r>
      <w:r w:rsidRPr="00FB7E03">
        <w:rPr>
          <w:rFonts w:asciiTheme="minorHAnsi" w:hAnsiTheme="minorHAnsi"/>
          <w:sz w:val="24"/>
          <w:szCs w:val="24"/>
        </w:rPr>
        <w:t xml:space="preserve"> </w:t>
      </w:r>
      <w:r w:rsidR="6F771A9A" w:rsidRPr="00FB7E03">
        <w:rPr>
          <w:rFonts w:asciiTheme="minorHAnsi" w:hAnsiTheme="minorHAnsi"/>
          <w:sz w:val="24"/>
          <w:szCs w:val="24"/>
        </w:rPr>
        <w:t>R</w:t>
      </w:r>
      <w:r w:rsidR="003F6FF4" w:rsidRPr="00FB7E03">
        <w:rPr>
          <w:rFonts w:asciiTheme="minorHAnsi" w:hAnsiTheme="minorHAnsi"/>
          <w:sz w:val="24"/>
          <w:szCs w:val="24"/>
        </w:rPr>
        <w:t xml:space="preserve">efer to </w:t>
      </w:r>
      <w:r w:rsidR="000C5A52" w:rsidRPr="00FB7E03">
        <w:rPr>
          <w:rFonts w:asciiTheme="minorHAnsi" w:hAnsiTheme="minorHAnsi"/>
          <w:sz w:val="24"/>
          <w:szCs w:val="24"/>
        </w:rPr>
        <w:t xml:space="preserve">Schedule </w:t>
      </w:r>
      <w:r w:rsidR="00BC4C22" w:rsidRPr="00FB7E03">
        <w:rPr>
          <w:rFonts w:asciiTheme="minorHAnsi" w:hAnsiTheme="minorHAnsi"/>
          <w:sz w:val="24"/>
          <w:szCs w:val="24"/>
        </w:rPr>
        <w:t xml:space="preserve">2.4 </w:t>
      </w:r>
      <w:r w:rsidR="00EF50B3" w:rsidRPr="00FB7E03">
        <w:rPr>
          <w:rFonts w:asciiTheme="minorHAnsi" w:hAnsiTheme="minorHAnsi"/>
          <w:sz w:val="24"/>
          <w:szCs w:val="24"/>
        </w:rPr>
        <w:t>(</w:t>
      </w:r>
      <w:r w:rsidR="00BC4C22" w:rsidRPr="00FB7E03">
        <w:rPr>
          <w:rFonts w:asciiTheme="minorHAnsi" w:hAnsiTheme="minorHAnsi"/>
          <w:sz w:val="24"/>
          <w:szCs w:val="24"/>
        </w:rPr>
        <w:t>Security Management</w:t>
      </w:r>
      <w:r w:rsidR="00EF50B3" w:rsidRPr="00FB7E03">
        <w:rPr>
          <w:rFonts w:asciiTheme="minorHAnsi" w:hAnsiTheme="minorHAnsi"/>
          <w:sz w:val="24"/>
          <w:szCs w:val="24"/>
        </w:rPr>
        <w:t>)</w:t>
      </w:r>
      <w:r w:rsidR="003F6FF4" w:rsidRPr="00FB7E03">
        <w:rPr>
          <w:rFonts w:asciiTheme="minorHAnsi" w:hAnsiTheme="minorHAnsi"/>
          <w:sz w:val="24"/>
          <w:szCs w:val="24"/>
        </w:rPr>
        <w:t>, including Annex 2 Security management Plan</w:t>
      </w:r>
      <w:r w:rsidR="00EF50B3" w:rsidRPr="00FB7E03">
        <w:rPr>
          <w:rFonts w:asciiTheme="minorHAnsi" w:hAnsiTheme="minorHAnsi"/>
          <w:sz w:val="24"/>
          <w:szCs w:val="24"/>
        </w:rPr>
        <w:t>.</w:t>
      </w:r>
    </w:p>
    <w:p w14:paraId="32BA20D3" w14:textId="555CF4AE" w:rsidR="00185F27" w:rsidRPr="00FB7E03" w:rsidRDefault="00185F27" w:rsidP="00E77D5F">
      <w:pPr>
        <w:numPr>
          <w:ilvl w:val="0"/>
          <w:numId w:val="6"/>
        </w:numPr>
        <w:rPr>
          <w:rFonts w:asciiTheme="minorHAnsi" w:hAnsiTheme="minorHAnsi"/>
          <w:sz w:val="24"/>
        </w:rPr>
      </w:pPr>
      <w:r w:rsidRPr="00FB7E03">
        <w:rPr>
          <w:rFonts w:asciiTheme="minorHAnsi" w:hAnsiTheme="minorHAnsi"/>
          <w:sz w:val="24"/>
        </w:rPr>
        <w:t xml:space="preserve">Social Value Requirements – </w:t>
      </w:r>
      <w:r w:rsidR="003F6FF4" w:rsidRPr="00FB7E03">
        <w:rPr>
          <w:rFonts w:asciiTheme="minorHAnsi" w:hAnsiTheme="minorHAnsi"/>
          <w:sz w:val="24"/>
        </w:rPr>
        <w:t>Refer to Schedule 4.1 Supplier Solution.</w:t>
      </w:r>
    </w:p>
    <w:p w14:paraId="29A9FB3F" w14:textId="6A23AA4C" w:rsidR="00EF50B3" w:rsidRPr="00FB7E03" w:rsidRDefault="00EF50B3" w:rsidP="00E77D5F">
      <w:pPr>
        <w:numPr>
          <w:ilvl w:val="0"/>
          <w:numId w:val="6"/>
        </w:numPr>
        <w:rPr>
          <w:rFonts w:asciiTheme="minorHAnsi" w:hAnsiTheme="minorHAnsi"/>
          <w:i/>
          <w:iCs/>
          <w:sz w:val="24"/>
        </w:rPr>
      </w:pPr>
      <w:r w:rsidRPr="00FB7E03">
        <w:rPr>
          <w:rFonts w:asciiTheme="minorHAnsi" w:hAnsiTheme="minorHAnsi"/>
          <w:sz w:val="24"/>
        </w:rPr>
        <w:t xml:space="preserve">Authority Data </w:t>
      </w:r>
      <w:r w:rsidR="003F6FF4" w:rsidRPr="00FB7E03">
        <w:rPr>
          <w:rFonts w:asciiTheme="minorHAnsi" w:hAnsiTheme="minorHAnsi"/>
          <w:sz w:val="24"/>
        </w:rPr>
        <w:t>–</w:t>
      </w:r>
      <w:r w:rsidRPr="00FB7E03">
        <w:rPr>
          <w:rFonts w:asciiTheme="minorHAnsi" w:hAnsiTheme="minorHAnsi"/>
          <w:sz w:val="24"/>
        </w:rPr>
        <w:t xml:space="preserve"> </w:t>
      </w:r>
      <w:r w:rsidR="003F6FF4" w:rsidRPr="00FB7E03">
        <w:rPr>
          <w:rFonts w:asciiTheme="minorHAnsi" w:hAnsiTheme="minorHAnsi"/>
          <w:sz w:val="24"/>
        </w:rPr>
        <w:t>Refer to Schedule 2.8 Data Processing and List of Sub-Processors.</w:t>
      </w:r>
    </w:p>
    <w:p w14:paraId="79DA47CC" w14:textId="703DD42E" w:rsidR="00B91311" w:rsidRPr="00FB7E03" w:rsidRDefault="00B91311" w:rsidP="00E77D5F">
      <w:pPr>
        <w:numPr>
          <w:ilvl w:val="0"/>
          <w:numId w:val="6"/>
        </w:numPr>
        <w:rPr>
          <w:rFonts w:asciiTheme="minorHAnsi" w:hAnsiTheme="minorHAnsi"/>
          <w:sz w:val="24"/>
        </w:rPr>
      </w:pPr>
      <w:r w:rsidRPr="00FB7E03">
        <w:rPr>
          <w:rFonts w:asciiTheme="minorHAnsi" w:hAnsiTheme="minorHAnsi"/>
          <w:sz w:val="24"/>
        </w:rPr>
        <w:t xml:space="preserve">Pooling and sweeping services – </w:t>
      </w:r>
      <w:r w:rsidR="003F6FF4" w:rsidRPr="00FB7E03">
        <w:rPr>
          <w:rFonts w:asciiTheme="minorHAnsi" w:hAnsiTheme="minorHAnsi"/>
          <w:sz w:val="24"/>
        </w:rPr>
        <w:t>Refer to Schedule 13 Pooling</w:t>
      </w:r>
      <w:r w:rsidRPr="00FB7E03">
        <w:rPr>
          <w:rFonts w:asciiTheme="minorHAnsi" w:hAnsiTheme="minorHAnsi"/>
          <w:sz w:val="24"/>
        </w:rPr>
        <w:t>.</w:t>
      </w:r>
    </w:p>
    <w:p w14:paraId="289BEC10" w14:textId="2B9C80F9" w:rsidR="00180A29" w:rsidRPr="00FB7E03" w:rsidRDefault="00C8116E" w:rsidP="00E77D5F">
      <w:pPr>
        <w:numPr>
          <w:ilvl w:val="0"/>
          <w:numId w:val="6"/>
        </w:numPr>
        <w:rPr>
          <w:rFonts w:asciiTheme="minorHAnsi" w:hAnsiTheme="minorHAnsi"/>
          <w:sz w:val="24"/>
        </w:rPr>
      </w:pPr>
      <w:r w:rsidRPr="00FB7E03">
        <w:rPr>
          <w:rFonts w:asciiTheme="minorHAnsi" w:hAnsiTheme="minorHAnsi"/>
          <w:sz w:val="24"/>
        </w:rPr>
        <w:t xml:space="preserve">Optional Services </w:t>
      </w:r>
      <w:r w:rsidR="00EF50B3" w:rsidRPr="00FB7E03">
        <w:rPr>
          <w:rFonts w:asciiTheme="minorHAnsi" w:hAnsiTheme="minorHAnsi"/>
          <w:sz w:val="24"/>
        </w:rPr>
        <w:t>–</w:t>
      </w:r>
      <w:r w:rsidRPr="00FB7E03">
        <w:rPr>
          <w:rFonts w:asciiTheme="minorHAnsi" w:hAnsiTheme="minorHAnsi"/>
          <w:sz w:val="24"/>
        </w:rPr>
        <w:t xml:space="preserve"> </w:t>
      </w:r>
      <w:r w:rsidR="003F6FF4" w:rsidRPr="00FB7E03">
        <w:rPr>
          <w:rFonts w:asciiTheme="minorHAnsi" w:hAnsiTheme="minorHAnsi"/>
          <w:sz w:val="24"/>
        </w:rPr>
        <w:t>Refer to Cost Model.</w:t>
      </w:r>
    </w:p>
    <w:p w14:paraId="164039B6" w14:textId="7F5493AC" w:rsidR="005128D3" w:rsidRDefault="0000235C" w:rsidP="005128D3">
      <w:pPr>
        <w:rPr>
          <w:rFonts w:ascii="Calibri" w:hAnsi="Calibri" w:cs="Calibri"/>
          <w:sz w:val="24"/>
          <w:szCs w:val="24"/>
        </w:rPr>
      </w:pPr>
      <w:r w:rsidRPr="0000235C">
        <w:rPr>
          <w:rFonts w:ascii="Calibri" w:hAnsi="Calibri" w:cs="Calibri"/>
          <w:sz w:val="24"/>
          <w:szCs w:val="24"/>
        </w:rPr>
        <w:t>The full list of requirements for provision of the service</w:t>
      </w:r>
      <w:r w:rsidR="0091108B">
        <w:rPr>
          <w:rFonts w:ascii="Calibri" w:hAnsi="Calibri" w:cs="Calibri"/>
          <w:sz w:val="24"/>
          <w:szCs w:val="24"/>
        </w:rPr>
        <w:t>s</w:t>
      </w:r>
      <w:r w:rsidR="00D7204F">
        <w:rPr>
          <w:rFonts w:ascii="Calibri" w:hAnsi="Calibri" w:cs="Calibri"/>
          <w:sz w:val="24"/>
          <w:szCs w:val="24"/>
        </w:rPr>
        <w:t xml:space="preserve"> </w:t>
      </w:r>
      <w:r w:rsidR="00C34166">
        <w:rPr>
          <w:rFonts w:ascii="Calibri" w:hAnsi="Calibri" w:cs="Calibri"/>
          <w:sz w:val="24"/>
          <w:szCs w:val="24"/>
        </w:rPr>
        <w:t>for Lot 1</w:t>
      </w:r>
      <w:r w:rsidRPr="0000235C">
        <w:rPr>
          <w:rFonts w:ascii="Calibri" w:hAnsi="Calibri" w:cs="Calibri"/>
          <w:sz w:val="24"/>
          <w:szCs w:val="24"/>
        </w:rPr>
        <w:t xml:space="preserve"> is included at Annex A</w:t>
      </w:r>
      <w:r w:rsidR="00781E71">
        <w:rPr>
          <w:rFonts w:ascii="Calibri" w:hAnsi="Calibri" w:cs="Calibri"/>
          <w:sz w:val="24"/>
          <w:szCs w:val="24"/>
        </w:rPr>
        <w:t xml:space="preserve"> below.</w:t>
      </w:r>
      <w:r w:rsidR="00BA026A">
        <w:rPr>
          <w:rFonts w:ascii="Calibri" w:hAnsi="Calibri" w:cs="Calibri"/>
          <w:sz w:val="24"/>
          <w:szCs w:val="24"/>
        </w:rPr>
        <w:t xml:space="preserve"> </w:t>
      </w:r>
    </w:p>
    <w:p w14:paraId="3230AB2A" w14:textId="77777777" w:rsidR="00106887" w:rsidRPr="00E77D5F" w:rsidRDefault="00FD1CD8" w:rsidP="00106887">
      <w:pPr>
        <w:pStyle w:val="Heading3"/>
        <w:rPr>
          <w:rFonts w:asciiTheme="minorHAnsi" w:hAnsiTheme="minorHAnsi" w:cstheme="minorHAnsi"/>
          <w:sz w:val="24"/>
          <w:szCs w:val="24"/>
        </w:rPr>
      </w:pPr>
      <w:r w:rsidRPr="00E77D5F">
        <w:rPr>
          <w:rFonts w:asciiTheme="minorHAnsi" w:hAnsiTheme="minorHAnsi" w:cstheme="minorHAnsi"/>
          <w:sz w:val="24"/>
          <w:szCs w:val="24"/>
        </w:rPr>
        <w:t xml:space="preserve">Schedule 4.1 (Supplier Solution) sets out how the Supplier will meet certain of the Authority Requirements from Schedule 2.1 (Services Description) as indicated by the corresponding requirement number. </w:t>
      </w:r>
    </w:p>
    <w:p w14:paraId="00C49FCB"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 xml:space="preserve">It is acknowledged by the Authority that in the event of a conflict, the approach provided in the Supplier’s response within Schedule 4.1, in relation to Requirement 1.1.14 shall take precedence over Requirement 1.1.14 as drafted within Schedule 2.1. </w:t>
      </w:r>
    </w:p>
    <w:p w14:paraId="08E61F8A"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 xml:space="preserve">It is acknowledged by the Authority that in the event of a conflict, the approach provided in the Supplier’s response within Schedule 4.1, in relation to Requirement 1.2.15 shall take precedence over Requirement 1.2.15 as drafted within Schedule 2.1. </w:t>
      </w:r>
    </w:p>
    <w:p w14:paraId="78901F5E"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lastRenderedPageBreak/>
        <w:t>It is acknowledged by the Authority that in the event of a conflict, the approach provided in the Supplier’s response within Schedule 4.1, in relation to Requirement 1.1.31 shall take precedence over requirement 1.1.31 as drafted in Schedule 2.1. The Authority and the Supplier agree to work collaboratively to identify a resolution that, to the extent reasonably practicable, satisfies the Requirement or to agree an alternative solution that is acceptable to the Parties. This shall be undertaken in accordance with the Supplier’s commitment to capture DVLAs end-to-end processes within Transition, including the methods and services used to issue and reconcile cheques, to identify alternative options to drive process and cost efficiency.</w:t>
      </w:r>
    </w:p>
    <w:p w14:paraId="64C481BE"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 xml:space="preserve">The Authority and the Supplier agree to work collaboratively to identify a resolution that, to the extent reasonably practicable, satisfies the Requirement 1.3.55 or to agree an alternative solution that is acceptable to the Authority. </w:t>
      </w:r>
    </w:p>
    <w:p w14:paraId="3C0209F1"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 xml:space="preserve">It is acknowledged by the Authority that in the event of a conflict, the approach provided in the Supplier’s response within Schedule 4.1 to Requirement 1.8.8 and 1.8.11 shall take precedence over Requirement 1.8.8 and 1.8.11 as drafted within Schedule 2.1. </w:t>
      </w:r>
    </w:p>
    <w:p w14:paraId="742E2DC3" w14:textId="25B24F4A"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 xml:space="preserve">It is acknowledged by the Authority that in the event of a conflict, the approach provided in the Supplier’s response within Schedule 4.1, in relation to Requirement 1.9.40, 1.9.41 and 1.9.48 shall take precedence over Requirement 1.9.40, 1.9.41 and 1.9.48 within Schedule 2.1.  With regard to 1.9.0 and the local banking solution in general, the Parties have discussed the local banking solution and confirmed the following: the local banking accounts will be used for cash and cheque deposits at branch, payable order/cheque issuance and cheque encashments (these services will not be available on the Gem operating accounts although a HOCA solution will be available on Gem accounts if required); local banking accounts will not be part of pooling arrangements; sweeps between the local banking accounts and Gem operating accounts will be via Swift/CHAPS. The Parties shall discuss and agree lower-level processes designs (including funding/defunding the local banking accounts) to ensure GB’s overall objective of maximising funds with the Exchequer is met, including not holding funds outside of our pools and ensuring sweep of funds by the end of day in accordance with section </w:t>
      </w:r>
      <w:r w:rsidR="00A03026">
        <w:rPr>
          <w:rFonts w:asciiTheme="minorHAnsi" w:hAnsiTheme="minorHAnsi" w:cstheme="minorHAnsi"/>
          <w:sz w:val="24"/>
          <w:szCs w:val="24"/>
        </w:rPr>
        <w:t xml:space="preserve">6 </w:t>
      </w:r>
      <w:r w:rsidRPr="00E77D5F">
        <w:rPr>
          <w:rFonts w:asciiTheme="minorHAnsi" w:hAnsiTheme="minorHAnsi" w:cstheme="minorHAnsi"/>
          <w:sz w:val="24"/>
          <w:szCs w:val="24"/>
        </w:rPr>
        <w:t>of Schedule 13. The Parties shall agree the process designs within the Transition Period.</w:t>
      </w:r>
    </w:p>
    <w:p w14:paraId="2EE236FB"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 xml:space="preserve">It is acknowledged by the Authority that in the event of a conflict, the approach provided in the Supplier’s responses within Schedule 4.1, in relation to Requirements 1.9.37, 1.9.38 and 1.9.39 shall take precedence over Requirements 1.9.37, 1.9.38 and 1.9.39 as drafted within Schedule 2.1. </w:t>
      </w:r>
    </w:p>
    <w:p w14:paraId="6B279F27"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lastRenderedPageBreak/>
        <w:t xml:space="preserve">It is acknowledged by the Authority that in the event of a conflict, the approach provided in the Supplier’s response within Schedule 4.1, in relation to Requirement 1.3.59 shall take precedence over Requirement 1.3.59 as drafted within Schedule 2.1. </w:t>
      </w:r>
    </w:p>
    <w:p w14:paraId="46C6C1F0"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 xml:space="preserve">It is acknowledged by the Authority that in the event of a conflict, the approach provided in the Supplier’s response within Schedule 4.1, in relation to Requirement 1.4.16 shall take precedence over Requirement 1.4.16 as drafted within Schedule 2.1. </w:t>
      </w:r>
    </w:p>
    <w:p w14:paraId="7367C4A5"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It is acknowledged by the Authority that in the event of a conflict, the approach provided in the Supplier’s responses within Schedule 4.1, in relation to Requirement 1.17.1 to 1.17.6 shall take precedence over Requirements 1.17.1 to 1.17.6 as drafted within Schedule 2.1.  It is acknowledged by the Parties that the Supplier’s responses within Schedule 4.1 noted that the business continuity requirements needed to be discussed.  The Parties have commenced those discussions, and the Parties agree that the approach that will be followed by the Supplier regarding business continuity will be agreed and documented through the development of the Service Continuity Plan.</w:t>
      </w:r>
    </w:p>
    <w:p w14:paraId="750E94C8" w14:textId="77777777" w:rsidR="00B002CD"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 xml:space="preserve">It is acknowledged by the Authority that in the event of a conflict, the approach provided in the Supplier’s response within Schedule 4.1 in relation to Requirement 1.3.16, shall take precedence over Requirement 1.3.16 as drafted within Schedule 2.1. </w:t>
      </w:r>
    </w:p>
    <w:p w14:paraId="5D4DBD11" w14:textId="19A1F3B1" w:rsidR="00FD1CD8" w:rsidRPr="00E77D5F" w:rsidRDefault="00FD1CD8" w:rsidP="00E77D5F">
      <w:pPr>
        <w:pStyle w:val="Heading4"/>
        <w:numPr>
          <w:ilvl w:val="2"/>
          <w:numId w:val="19"/>
        </w:numPr>
        <w:rPr>
          <w:rFonts w:asciiTheme="minorHAnsi" w:hAnsiTheme="minorHAnsi" w:cstheme="minorHAnsi"/>
          <w:sz w:val="24"/>
          <w:szCs w:val="24"/>
        </w:rPr>
      </w:pPr>
      <w:r w:rsidRPr="00E77D5F">
        <w:rPr>
          <w:rFonts w:asciiTheme="minorHAnsi" w:hAnsiTheme="minorHAnsi" w:cstheme="minorHAnsi"/>
          <w:sz w:val="24"/>
          <w:szCs w:val="24"/>
        </w:rPr>
        <w:t>It is acknowledged in relation to Requirement 1.1.38 that the sweep times have been agreed between the Parties as set out in Schedule 13.</w:t>
      </w:r>
    </w:p>
    <w:p w14:paraId="694C881E" w14:textId="307BBE4C" w:rsidR="00BB1FDC" w:rsidRPr="005128D3" w:rsidRDefault="00BB1FDC" w:rsidP="005128D3">
      <w:pPr>
        <w:rPr>
          <w:rFonts w:ascii="Calibri" w:hAnsi="Calibri" w:cs="Calibri"/>
          <w:sz w:val="24"/>
          <w:szCs w:val="24"/>
        </w:rPr>
      </w:pPr>
      <w:r>
        <w:rPr>
          <w:rFonts w:asciiTheme="minorHAnsi" w:hAnsiTheme="minorHAnsi"/>
          <w:b/>
          <w:sz w:val="24"/>
        </w:rPr>
        <w:br w:type="page"/>
      </w:r>
    </w:p>
    <w:p w14:paraId="5CA5CFDC" w14:textId="77777777" w:rsidR="00696A2F" w:rsidRDefault="00696A2F" w:rsidP="00BB1FDC">
      <w:pPr>
        <w:rPr>
          <w:rFonts w:asciiTheme="minorHAnsi" w:hAnsiTheme="minorHAnsi"/>
          <w:b/>
          <w:sz w:val="32"/>
          <w:szCs w:val="32"/>
        </w:rPr>
        <w:sectPr w:rsidR="00696A2F">
          <w:headerReference w:type="even" r:id="rId13"/>
          <w:headerReference w:type="default"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pPr>
    </w:p>
    <w:tbl>
      <w:tblPr>
        <w:tblpPr w:leftFromText="180" w:rightFromText="180" w:vertAnchor="text" w:horzAnchor="margin" w:tblpX="-1276" w:tblpY="-1738"/>
        <w:tblOverlap w:val="never"/>
        <w:tblW w:w="15970" w:type="dxa"/>
        <w:tblLayout w:type="fixed"/>
        <w:tblLook w:val="04A0" w:firstRow="1" w:lastRow="0" w:firstColumn="1" w:lastColumn="0" w:noHBand="0" w:noVBand="1"/>
      </w:tblPr>
      <w:tblGrid>
        <w:gridCol w:w="881"/>
        <w:gridCol w:w="13093"/>
        <w:gridCol w:w="1996"/>
      </w:tblGrid>
      <w:tr w:rsidR="00142EAA" w:rsidRPr="009C0A81" w14:paraId="48BFCE65" w14:textId="38E7DC91" w:rsidTr="005D66C4">
        <w:trPr>
          <w:trHeight w:val="2127"/>
        </w:trPr>
        <w:tc>
          <w:tcPr>
            <w:tcW w:w="881" w:type="dxa"/>
            <w:tcBorders>
              <w:top w:val="nil"/>
              <w:left w:val="nil"/>
              <w:bottom w:val="single" w:sz="4" w:space="0" w:color="auto"/>
              <w:right w:val="nil"/>
            </w:tcBorders>
            <w:shd w:val="clear" w:color="auto" w:fill="auto"/>
            <w:noWrap/>
            <w:vAlign w:val="bottom"/>
            <w:hideMark/>
          </w:tcPr>
          <w:p w14:paraId="264BB4BF" w14:textId="77777777" w:rsidR="00142EAA" w:rsidRPr="009C0A81" w:rsidRDefault="00142EAA" w:rsidP="00142EAA">
            <w:pPr>
              <w:spacing w:after="0"/>
              <w:ind w:left="0"/>
              <w:jc w:val="left"/>
              <w:rPr>
                <w:rFonts w:ascii="Times New Roman" w:eastAsia="Times New Roman" w:hAnsi="Times New Roman"/>
                <w:sz w:val="20"/>
                <w:szCs w:val="20"/>
                <w:lang w:eastAsia="en-GB"/>
              </w:rPr>
            </w:pPr>
          </w:p>
        </w:tc>
        <w:tc>
          <w:tcPr>
            <w:tcW w:w="13093" w:type="dxa"/>
            <w:tcBorders>
              <w:top w:val="nil"/>
              <w:left w:val="nil"/>
              <w:bottom w:val="single" w:sz="4" w:space="0" w:color="auto"/>
              <w:right w:val="nil"/>
            </w:tcBorders>
            <w:shd w:val="clear" w:color="auto" w:fill="auto"/>
            <w:noWrap/>
            <w:vAlign w:val="center"/>
            <w:hideMark/>
          </w:tcPr>
          <w:p w14:paraId="4161CC71" w14:textId="77777777" w:rsidR="00142EAA" w:rsidRDefault="00142EAA" w:rsidP="00142EAA">
            <w:pPr>
              <w:spacing w:after="0"/>
              <w:ind w:left="0"/>
              <w:rPr>
                <w:rFonts w:ascii="Calibri" w:eastAsia="Times New Roman" w:hAnsi="Calibri" w:cs="Calibri"/>
                <w:b/>
                <w:bCs/>
                <w:sz w:val="32"/>
                <w:szCs w:val="32"/>
                <w:lang w:eastAsia="en-GB"/>
              </w:rPr>
            </w:pPr>
          </w:p>
          <w:p w14:paraId="5FECE8B6" w14:textId="77777777" w:rsidR="00142EAA" w:rsidRPr="006F3B52" w:rsidRDefault="00142EAA" w:rsidP="00142EAA">
            <w:pPr>
              <w:spacing w:after="0"/>
              <w:ind w:left="0"/>
              <w:rPr>
                <w:rFonts w:ascii="Calibri" w:eastAsia="Times New Roman" w:hAnsi="Calibri" w:cs="Calibri"/>
                <w:b/>
                <w:bCs/>
                <w:sz w:val="40"/>
                <w:szCs w:val="40"/>
                <w:lang w:eastAsia="en-GB"/>
              </w:rPr>
            </w:pPr>
            <w:r w:rsidRPr="006F3B52">
              <w:rPr>
                <w:rFonts w:ascii="Calibri" w:eastAsia="Times New Roman" w:hAnsi="Calibri" w:cs="Calibri"/>
                <w:b/>
                <w:bCs/>
                <w:sz w:val="40"/>
                <w:szCs w:val="40"/>
                <w:lang w:eastAsia="en-GB"/>
              </w:rPr>
              <w:t>Annex A Requirements</w:t>
            </w:r>
          </w:p>
          <w:p w14:paraId="1EA869E8" w14:textId="77777777" w:rsidR="00142EAA" w:rsidRDefault="00142EAA" w:rsidP="00142EAA">
            <w:pPr>
              <w:spacing w:after="0"/>
              <w:ind w:left="0"/>
              <w:rPr>
                <w:rFonts w:ascii="Calibri" w:eastAsia="Times New Roman" w:hAnsi="Calibri" w:cs="Calibri"/>
                <w:b/>
                <w:bCs/>
                <w:sz w:val="32"/>
                <w:szCs w:val="32"/>
                <w:lang w:eastAsia="en-GB"/>
              </w:rPr>
            </w:pPr>
          </w:p>
          <w:p w14:paraId="3DF3B050" w14:textId="53207806" w:rsidR="00142EAA" w:rsidRPr="009C0A81" w:rsidRDefault="00142EAA" w:rsidP="00142EAA">
            <w:pPr>
              <w:spacing w:after="0"/>
              <w:ind w:left="0"/>
              <w:jc w:val="center"/>
              <w:rPr>
                <w:rFonts w:ascii="Calibri" w:eastAsia="Times New Roman" w:hAnsi="Calibri" w:cs="Calibri"/>
                <w:b/>
                <w:bCs/>
                <w:sz w:val="32"/>
                <w:szCs w:val="32"/>
                <w:lang w:eastAsia="en-GB"/>
              </w:rPr>
            </w:pPr>
          </w:p>
        </w:tc>
        <w:tc>
          <w:tcPr>
            <w:tcW w:w="1996" w:type="dxa"/>
            <w:tcBorders>
              <w:top w:val="nil"/>
              <w:left w:val="nil"/>
              <w:bottom w:val="nil"/>
              <w:right w:val="nil"/>
            </w:tcBorders>
          </w:tcPr>
          <w:p w14:paraId="32057ECB" w14:textId="77777777" w:rsidR="00142EAA" w:rsidRDefault="00142EAA" w:rsidP="00142EAA">
            <w:pPr>
              <w:spacing w:after="0"/>
              <w:ind w:left="0"/>
              <w:rPr>
                <w:rFonts w:ascii="Calibri" w:eastAsia="Times New Roman" w:hAnsi="Calibri" w:cs="Calibri"/>
                <w:b/>
                <w:bCs/>
                <w:sz w:val="32"/>
                <w:szCs w:val="32"/>
                <w:lang w:eastAsia="en-GB"/>
              </w:rPr>
            </w:pPr>
          </w:p>
        </w:tc>
      </w:tr>
    </w:tbl>
    <w:p w14:paraId="0BC4E266" w14:textId="77777777" w:rsidR="007D7B0C" w:rsidRPr="00DB69DA" w:rsidRDefault="007D7B0C" w:rsidP="007D7B0C">
      <w:pPr>
        <w:ind w:left="0"/>
        <w:rPr>
          <w:rFonts w:asciiTheme="minorHAnsi" w:hAnsiTheme="minorHAnsi"/>
          <w:b/>
          <w:sz w:val="24"/>
          <w:szCs w:val="24"/>
        </w:rPr>
      </w:pPr>
      <w:r w:rsidRPr="00DB69DA">
        <w:rPr>
          <w:rFonts w:asciiTheme="minorHAnsi" w:hAnsiTheme="minorHAnsi"/>
          <w:b/>
          <w:sz w:val="24"/>
          <w:szCs w:val="24"/>
          <w:highlight w:val="black"/>
        </w:rPr>
        <w:t>XXXXXXXXXXXXXXXXXXXXXXXXXXXXXXXXXXXXXXXXXXXXXXXXXXXXXXXXXXXXXXXXXXXXXXXXXXXXXXXXXXXXXXXXXXX</w:t>
      </w:r>
      <w:r w:rsidRPr="00DB69DA">
        <w:rPr>
          <w:rFonts w:asciiTheme="minorHAnsi" w:hAnsiTheme="minorHAnsi"/>
          <w:b/>
          <w:sz w:val="24"/>
          <w:szCs w:val="24"/>
        </w:rPr>
        <w:t xml:space="preserve"> </w:t>
      </w:r>
    </w:p>
    <w:p w14:paraId="2EC7A93C" w14:textId="77777777" w:rsidR="00F3098C" w:rsidRPr="00BB1FDC" w:rsidRDefault="00F3098C" w:rsidP="00F3098C">
      <w:pPr>
        <w:ind w:left="0"/>
        <w:rPr>
          <w:rFonts w:asciiTheme="minorHAnsi" w:hAnsiTheme="minorHAnsi"/>
          <w:b/>
          <w:sz w:val="32"/>
          <w:szCs w:val="32"/>
        </w:rPr>
      </w:pPr>
    </w:p>
    <w:sectPr w:rsidR="00F3098C" w:rsidRPr="00BB1FDC" w:rsidSect="00696A2F">
      <w:endnotePr>
        <w:numFmt w:val="decimal"/>
      </w:endnotePr>
      <w:pgSz w:w="16834" w:h="11909" w:orient="landscape"/>
      <w:pgMar w:top="1440" w:right="1440" w:bottom="1440" w:left="1797"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48A5A" w14:textId="77777777" w:rsidR="009E30FA" w:rsidRDefault="009E30FA">
      <w:r>
        <w:separator/>
      </w:r>
    </w:p>
    <w:p w14:paraId="7A5C6905" w14:textId="77777777" w:rsidR="009E30FA" w:rsidRDefault="009E30FA"/>
  </w:endnote>
  <w:endnote w:type="continuationSeparator" w:id="0">
    <w:p w14:paraId="1DB3B626" w14:textId="77777777" w:rsidR="009E30FA" w:rsidRDefault="009E30FA">
      <w:r>
        <w:continuationSeparator/>
      </w:r>
    </w:p>
    <w:p w14:paraId="125FA42D" w14:textId="77777777" w:rsidR="009E30FA" w:rsidRDefault="009E30FA"/>
  </w:endnote>
  <w:endnote w:type="continuationNotice" w:id="1">
    <w:p w14:paraId="3C365E68" w14:textId="77777777" w:rsidR="009E30FA" w:rsidRDefault="009E3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A2106" w14:textId="12249E35" w:rsidR="007B65ED" w:rsidRPr="007B65ED" w:rsidRDefault="00B65D02" w:rsidP="007B65ED">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2" behindDoc="0" locked="0" layoutInCell="0" allowOverlap="1" wp14:anchorId="21D61BBE" wp14:editId="62824EC5">
              <wp:simplePos x="0" y="0"/>
              <wp:positionH relativeFrom="page">
                <wp:align>center</wp:align>
              </wp:positionH>
              <wp:positionV relativeFrom="page">
                <wp:align>bottom</wp:align>
              </wp:positionV>
              <wp:extent cx="7772400" cy="463550"/>
              <wp:effectExtent l="0" t="0" r="0" b="12700"/>
              <wp:wrapNone/>
              <wp:docPr id="5" name="MSIPCM355a4753b0c4953d81a3f863"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89A748" w14:textId="7E6EAF4D" w:rsidR="00B65D02" w:rsidRPr="00B65D02" w:rsidRDefault="00B65D02" w:rsidP="00B65D02">
                          <w:pPr>
                            <w:spacing w:after="0"/>
                            <w:ind w:left="0"/>
                            <w:jc w:val="center"/>
                            <w:rPr>
                              <w:rFonts w:ascii="Calibri" w:hAnsi="Calibri" w:cs="Calibri"/>
                              <w:color w:val="000000"/>
                              <w:sz w:val="20"/>
                            </w:rPr>
                          </w:pPr>
                          <w:r w:rsidRPr="00B65D0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1D61BBE" id="_x0000_t202" coordsize="21600,21600" o:spt="202" path="m,l,21600r21600,l21600,xe">
              <v:stroke joinstyle="miter"/>
              <v:path gradientshapeok="t" o:connecttype="rect"/>
            </v:shapetype>
            <v:shape id="MSIPCM355a4753b0c4953d81a3f863"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4089A748" w14:textId="7E6EAF4D" w:rsidR="00B65D02" w:rsidRPr="00B65D02" w:rsidRDefault="00B65D02" w:rsidP="00B65D02">
                    <w:pPr>
                      <w:spacing w:after="0"/>
                      <w:ind w:left="0"/>
                      <w:jc w:val="center"/>
                      <w:rPr>
                        <w:rFonts w:ascii="Calibri" w:hAnsi="Calibri" w:cs="Calibri"/>
                        <w:color w:val="000000"/>
                        <w:sz w:val="20"/>
                      </w:rPr>
                    </w:pPr>
                    <w:r w:rsidRPr="00B65D02">
                      <w:rPr>
                        <w:rFonts w:ascii="Calibri" w:hAnsi="Calibri" w:cs="Calibri"/>
                        <w:color w:val="000000"/>
                        <w:sz w:val="20"/>
                      </w:rPr>
                      <w:t>OFFICIAL</w:t>
                    </w:r>
                  </w:p>
                </w:txbxContent>
              </v:textbox>
              <w10:wrap anchorx="page" anchory="page"/>
            </v:shape>
          </w:pict>
        </mc:Fallback>
      </mc:AlternateContent>
    </w:r>
    <w:r w:rsidR="00580157">
      <w:rPr>
        <w:rFonts w:ascii="Calibri" w:hAnsi="Calibri"/>
        <w:noProof/>
      </w:rPr>
      <mc:AlternateContent>
        <mc:Choice Requires="wps">
          <w:drawing>
            <wp:anchor distT="0" distB="0" distL="114300" distR="114300" simplePos="0" relativeHeight="251658240" behindDoc="0" locked="0" layoutInCell="0" allowOverlap="1" wp14:anchorId="7535C2D5" wp14:editId="2A804FC7">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1B7481"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535C2D5" id="Text Box 2"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01B7481"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v:textbox>
              <w10:wrap anchorx="page" anchory="page"/>
            </v:shape>
          </w:pict>
        </mc:Fallback>
      </mc:AlternateContent>
    </w:r>
    <w:r w:rsidR="007B65ED" w:rsidRPr="007B65ED">
      <w:rPr>
        <w:rFonts w:ascii="Calibri" w:hAnsi="Calibri"/>
      </w:rPr>
      <w:t>O</w:t>
    </w:r>
    <w:r w:rsidR="004A774B">
      <w:rPr>
        <w:rFonts w:ascii="Calibri" w:hAnsi="Calibri"/>
      </w:rPr>
      <w:t>FFICIAL –</w:t>
    </w:r>
    <w:r w:rsidR="007B65ED" w:rsidRPr="007B65ED">
      <w:rPr>
        <w:rFonts w:ascii="Calibri" w:hAnsi="Calibri"/>
      </w:rPr>
      <w:t xml:space="preserve"> SENSITIVE</w:t>
    </w:r>
    <w:r w:rsidR="004A774B">
      <w:rPr>
        <w:rFonts w:ascii="Calibri" w:hAnsi="Calibri"/>
      </w:rPr>
      <w:t xml:space="preserve"> - COMMERCIAL</w:t>
    </w:r>
    <w:r w:rsidR="007B65ED" w:rsidRPr="007B65ED">
      <w:rPr>
        <w:rFonts w:ascii="Calibri" w:hAnsi="Calibri"/>
        <w:sz w:val="24"/>
        <w:lang w:val="en-US"/>
      </w:rPr>
      <w:tab/>
    </w:r>
    <w:r w:rsidR="007B65ED" w:rsidRPr="007B65ED">
      <w:rPr>
        <w:rFonts w:ascii="Calibri" w:hAnsi="Calibri"/>
        <w:sz w:val="24"/>
        <w:lang w:val="en-US"/>
      </w:rPr>
      <w:fldChar w:fldCharType="begin"/>
    </w:r>
    <w:r w:rsidR="007B65ED" w:rsidRPr="007B65ED">
      <w:rPr>
        <w:rFonts w:ascii="Calibri" w:hAnsi="Calibri"/>
        <w:sz w:val="24"/>
        <w:lang w:val="en-US"/>
      </w:rPr>
      <w:instrText xml:space="preserve"> PAGE   \* MERGEFORMAT </w:instrText>
    </w:r>
    <w:r w:rsidR="007B65ED" w:rsidRPr="007B65ED">
      <w:rPr>
        <w:rFonts w:ascii="Calibri" w:hAnsi="Calibri"/>
        <w:sz w:val="24"/>
        <w:lang w:val="en-US"/>
      </w:rPr>
      <w:fldChar w:fldCharType="separate"/>
    </w:r>
    <w:r w:rsidR="00E359A1">
      <w:rPr>
        <w:rFonts w:ascii="Calibri" w:hAnsi="Calibri"/>
        <w:noProof/>
        <w:sz w:val="24"/>
        <w:lang w:val="en-US"/>
      </w:rPr>
      <w:t>2</w:t>
    </w:r>
    <w:r w:rsidR="007B65ED" w:rsidRPr="007B65ED">
      <w:rPr>
        <w:rFonts w:ascii="Calibri" w:hAnsi="Calibri"/>
        <w:noProof/>
        <w:sz w:val="24"/>
        <w:lang w:val="en-US"/>
      </w:rPr>
      <w:fldChar w:fldCharType="end"/>
    </w:r>
  </w:p>
  <w:p w14:paraId="0051E901" w14:textId="77777777" w:rsidR="007B65ED" w:rsidRDefault="007B65ED" w:rsidP="007B65ED">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AFFF5" w14:textId="4C3CA173" w:rsidR="00C8116E" w:rsidRDefault="00580157" w:rsidP="00C8116E">
    <w:pPr>
      <w:pStyle w:val="Footer"/>
      <w:jc w:val="right"/>
    </w:pPr>
    <w:r>
      <w:rPr>
        <w:noProof/>
      </w:rPr>
      <mc:AlternateContent>
        <mc:Choice Requires="wps">
          <w:drawing>
            <wp:anchor distT="0" distB="0" distL="114300" distR="114300" simplePos="0" relativeHeight="251658241" behindDoc="0" locked="0" layoutInCell="0" allowOverlap="1" wp14:anchorId="17815C70" wp14:editId="4D0A8E6B">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DB5E2D"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815C70" id="_x0000_t202" coordsize="21600,21600" o:spt="202" path="m,l,21600r21600,l21600,xe">
              <v:stroke joinstyle="miter"/>
              <v:path gradientshapeok="t" o:connecttype="rect"/>
            </v:shapetype>
            <v:shape id="Text Box 4"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14DB5E2D"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v:textbox>
              <w10:wrap anchorx="page" anchory="page"/>
            </v:shape>
          </w:pict>
        </mc:Fallback>
      </mc:AlternateContent>
    </w:r>
    <w:r w:rsidR="00C8116E">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3013C" w14:textId="77777777" w:rsidR="009E30FA" w:rsidRDefault="009E30FA">
      <w:r>
        <w:separator/>
      </w:r>
    </w:p>
    <w:p w14:paraId="6B031816" w14:textId="77777777" w:rsidR="009E30FA" w:rsidRDefault="009E30FA"/>
  </w:footnote>
  <w:footnote w:type="continuationSeparator" w:id="0">
    <w:p w14:paraId="0F069F97" w14:textId="77777777" w:rsidR="009E30FA" w:rsidRDefault="009E30FA">
      <w:r>
        <w:continuationSeparator/>
      </w:r>
    </w:p>
    <w:p w14:paraId="0C251D7B" w14:textId="77777777" w:rsidR="009E30FA" w:rsidRDefault="009E30FA"/>
  </w:footnote>
  <w:footnote w:type="continuationNotice" w:id="1">
    <w:p w14:paraId="25268AA6" w14:textId="77777777" w:rsidR="009E30FA" w:rsidRDefault="009E3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8F976" w14:textId="77777777" w:rsidR="00180A29" w:rsidRDefault="00180A29">
    <w:pPr>
      <w:pStyle w:val="Header"/>
      <w:jc w:val="center"/>
    </w:pPr>
  </w:p>
  <w:p w14:paraId="40B70ABE" w14:textId="77777777" w:rsidR="00180A29" w:rsidRDefault="00180A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A39D6" w14:textId="0D1886A0" w:rsidR="007B65ED" w:rsidRPr="007B65ED" w:rsidRDefault="007B65ED" w:rsidP="00EF50B3">
    <w:pPr>
      <w:tabs>
        <w:tab w:val="center" w:pos="4153"/>
        <w:tab w:val="right" w:pos="9026"/>
      </w:tabs>
      <w:spacing w:after="0"/>
      <w:ind w:left="0" w:right="400"/>
      <w:rPr>
        <w:rFonts w:ascii="Calibri" w:eastAsia="Times New Roman" w:hAnsi="Calibri"/>
        <w:sz w:val="20"/>
        <w:szCs w:val="20"/>
      </w:rPr>
    </w:pPr>
    <w:r w:rsidRPr="007B65ED">
      <w:rPr>
        <w:rFonts w:ascii="Calibri" w:eastAsia="Times New Roman" w:hAnsi="Calibri"/>
        <w:sz w:val="20"/>
        <w:szCs w:val="20"/>
      </w:rPr>
      <w:tab/>
      <w:t xml:space="preserve">     </w:t>
    </w:r>
    <w:r w:rsidR="00EF50B3">
      <w:rPr>
        <w:rFonts w:ascii="Calibri" w:eastAsia="Times New Roman" w:hAnsi="Calibri"/>
        <w:sz w:val="20"/>
        <w:szCs w:val="20"/>
      </w:rPr>
      <w:tab/>
    </w:r>
    <w:r w:rsidRPr="007B65ED">
      <w:rPr>
        <w:rFonts w:ascii="Calibri" w:eastAsia="Times New Roman" w:hAnsi="Calibri"/>
        <w:sz w:val="20"/>
        <w:szCs w:val="20"/>
      </w:rPr>
      <w:t xml:space="preserve">  </w:t>
    </w:r>
    <w:r w:rsidR="00EF50B3">
      <w:rPr>
        <w:rFonts w:ascii="Calibri" w:eastAsia="Times New Roman" w:hAnsi="Calibri"/>
        <w:sz w:val="20"/>
        <w:szCs w:val="20"/>
      </w:rPr>
      <w:t xml:space="preserve">                                     </w:t>
    </w:r>
    <w:r w:rsidRPr="007B65ED">
      <w:rPr>
        <w:rFonts w:ascii="Calibri" w:eastAsia="Times New Roman" w:hAnsi="Calibri"/>
        <w:sz w:val="20"/>
        <w:szCs w:val="20"/>
      </w:rPr>
      <w:t xml:space="preserve">Schedule </w:t>
    </w:r>
    <w:r>
      <w:rPr>
        <w:rFonts w:ascii="Calibri" w:eastAsia="Times New Roman" w:hAnsi="Calibri"/>
        <w:sz w:val="20"/>
        <w:szCs w:val="20"/>
      </w:rPr>
      <w:t>2.1 | Services Description</w:t>
    </w:r>
  </w:p>
  <w:p w14:paraId="5449854E" w14:textId="77777777" w:rsidR="00180A29" w:rsidRDefault="00180A29">
    <w:pPr>
      <w:pStyle w:val="Header"/>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4345C" w14:textId="77777777" w:rsidR="00180A29" w:rsidRDefault="00180A29">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9"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72003422"/>
    <w:multiLevelType w:val="multilevel"/>
    <w:tmpl w:val="5F36F556"/>
    <w:lvl w:ilvl="0">
      <w:start w:val="2"/>
      <w:numFmt w:val="decimal"/>
      <w:lvlText w:val="%1"/>
      <w:lvlJc w:val="left"/>
      <w:pPr>
        <w:ind w:left="520" w:hanging="520"/>
      </w:pPr>
      <w:rPr>
        <w:rFonts w:hint="default"/>
      </w:rPr>
    </w:lvl>
    <w:lvl w:ilvl="1">
      <w:start w:val="1"/>
      <w:numFmt w:val="decimal"/>
      <w:lvlText w:val="%1.%2"/>
      <w:lvlJc w:val="left"/>
      <w:pPr>
        <w:ind w:left="1229" w:hanging="5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5785559"/>
    <w:multiLevelType w:val="hybridMultilevel"/>
    <w:tmpl w:val="CF5EE56C"/>
    <w:lvl w:ilvl="0" w:tplc="5E7C1C12">
      <w:start w:val="1"/>
      <w:numFmt w:val="bullet"/>
      <w:lvlText w:val=""/>
      <w:lvlJc w:val="left"/>
      <w:pPr>
        <w:ind w:left="1789" w:hanging="360"/>
      </w:pPr>
      <w:rPr>
        <w:rFonts w:ascii="Symbol" w:hAnsi="Symbol" w:hint="default"/>
      </w:rPr>
    </w:lvl>
    <w:lvl w:ilvl="1" w:tplc="262E339C">
      <w:start w:val="1"/>
      <w:numFmt w:val="bullet"/>
      <w:lvlText w:val="o"/>
      <w:lvlJc w:val="left"/>
      <w:pPr>
        <w:ind w:left="2509" w:hanging="360"/>
      </w:pPr>
      <w:rPr>
        <w:rFonts w:ascii="Courier New" w:hAnsi="Courier New" w:cs="Courier New" w:hint="default"/>
      </w:rPr>
    </w:lvl>
    <w:lvl w:ilvl="2" w:tplc="498E5510" w:tentative="1">
      <w:start w:val="1"/>
      <w:numFmt w:val="bullet"/>
      <w:lvlText w:val=""/>
      <w:lvlJc w:val="left"/>
      <w:pPr>
        <w:ind w:left="3229" w:hanging="360"/>
      </w:pPr>
      <w:rPr>
        <w:rFonts w:ascii="Wingdings" w:hAnsi="Wingdings" w:hint="default"/>
      </w:rPr>
    </w:lvl>
    <w:lvl w:ilvl="3" w:tplc="A5BA3A76" w:tentative="1">
      <w:start w:val="1"/>
      <w:numFmt w:val="bullet"/>
      <w:lvlText w:val=""/>
      <w:lvlJc w:val="left"/>
      <w:pPr>
        <w:ind w:left="3949" w:hanging="360"/>
      </w:pPr>
      <w:rPr>
        <w:rFonts w:ascii="Symbol" w:hAnsi="Symbol" w:hint="default"/>
      </w:rPr>
    </w:lvl>
    <w:lvl w:ilvl="4" w:tplc="380A660A" w:tentative="1">
      <w:start w:val="1"/>
      <w:numFmt w:val="bullet"/>
      <w:lvlText w:val="o"/>
      <w:lvlJc w:val="left"/>
      <w:pPr>
        <w:ind w:left="4669" w:hanging="360"/>
      </w:pPr>
      <w:rPr>
        <w:rFonts w:ascii="Courier New" w:hAnsi="Courier New" w:cs="Courier New" w:hint="default"/>
      </w:rPr>
    </w:lvl>
    <w:lvl w:ilvl="5" w:tplc="EECC9222" w:tentative="1">
      <w:start w:val="1"/>
      <w:numFmt w:val="bullet"/>
      <w:lvlText w:val=""/>
      <w:lvlJc w:val="left"/>
      <w:pPr>
        <w:ind w:left="5389" w:hanging="360"/>
      </w:pPr>
      <w:rPr>
        <w:rFonts w:ascii="Wingdings" w:hAnsi="Wingdings" w:hint="default"/>
      </w:rPr>
    </w:lvl>
    <w:lvl w:ilvl="6" w:tplc="CE7E5C72" w:tentative="1">
      <w:start w:val="1"/>
      <w:numFmt w:val="bullet"/>
      <w:lvlText w:val=""/>
      <w:lvlJc w:val="left"/>
      <w:pPr>
        <w:ind w:left="6109" w:hanging="360"/>
      </w:pPr>
      <w:rPr>
        <w:rFonts w:ascii="Symbol" w:hAnsi="Symbol" w:hint="default"/>
      </w:rPr>
    </w:lvl>
    <w:lvl w:ilvl="7" w:tplc="0902E5F6" w:tentative="1">
      <w:start w:val="1"/>
      <w:numFmt w:val="bullet"/>
      <w:lvlText w:val="o"/>
      <w:lvlJc w:val="left"/>
      <w:pPr>
        <w:ind w:left="6829" w:hanging="360"/>
      </w:pPr>
      <w:rPr>
        <w:rFonts w:ascii="Courier New" w:hAnsi="Courier New" w:cs="Courier New" w:hint="default"/>
      </w:rPr>
    </w:lvl>
    <w:lvl w:ilvl="8" w:tplc="D0AE5968" w:tentative="1">
      <w:start w:val="1"/>
      <w:numFmt w:val="bullet"/>
      <w:lvlText w:val=""/>
      <w:lvlJc w:val="left"/>
      <w:pPr>
        <w:ind w:left="7549" w:hanging="360"/>
      </w:pPr>
      <w:rPr>
        <w:rFonts w:ascii="Wingdings" w:hAnsi="Wingdings" w:hint="default"/>
      </w:rPr>
    </w:lvl>
  </w:abstractNum>
  <w:num w:numId="1" w16cid:durableId="35935546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2126439">
    <w:abstractNumId w:val="16"/>
  </w:num>
  <w:num w:numId="3" w16cid:durableId="1452938296">
    <w:abstractNumId w:val="12"/>
  </w:num>
  <w:num w:numId="4" w16cid:durableId="1772584936">
    <w:abstractNumId w:val="2"/>
  </w:num>
  <w:num w:numId="5" w16cid:durableId="1489711570">
    <w:abstractNumId w:val="13"/>
  </w:num>
  <w:num w:numId="6" w16cid:durableId="1176991683">
    <w:abstractNumId w:val="23"/>
  </w:num>
  <w:num w:numId="7" w16cid:durableId="684479848">
    <w:abstractNumId w:val="3"/>
  </w:num>
  <w:num w:numId="8" w16cid:durableId="117142397">
    <w:abstractNumId w:val="1"/>
  </w:num>
  <w:num w:numId="9" w16cid:durableId="1000816579">
    <w:abstractNumId w:val="18"/>
  </w:num>
  <w:num w:numId="10" w16cid:durableId="48043992">
    <w:abstractNumId w:val="10"/>
  </w:num>
  <w:num w:numId="11" w16cid:durableId="1120108202">
    <w:abstractNumId w:val="11"/>
  </w:num>
  <w:num w:numId="12" w16cid:durableId="2057463056">
    <w:abstractNumId w:val="15"/>
  </w:num>
  <w:num w:numId="13" w16cid:durableId="80762785">
    <w:abstractNumId w:val="5"/>
  </w:num>
  <w:num w:numId="14" w16cid:durableId="709955205">
    <w:abstractNumId w:val="6"/>
  </w:num>
  <w:num w:numId="15" w16cid:durableId="2068524703">
    <w:abstractNumId w:val="4"/>
  </w:num>
  <w:num w:numId="16" w16cid:durableId="768625712">
    <w:abstractNumId w:val="17"/>
  </w:num>
  <w:num w:numId="17" w16cid:durableId="1775393094">
    <w:abstractNumId w:val="8"/>
  </w:num>
  <w:num w:numId="18" w16cid:durableId="1275820967">
    <w:abstractNumId w:val="14"/>
  </w:num>
  <w:num w:numId="19" w16cid:durableId="87871110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5ED"/>
    <w:rsid w:val="0000235C"/>
    <w:rsid w:val="0000485D"/>
    <w:rsid w:val="0001521B"/>
    <w:rsid w:val="00022D46"/>
    <w:rsid w:val="000243FE"/>
    <w:rsid w:val="00052932"/>
    <w:rsid w:val="000531F8"/>
    <w:rsid w:val="00061C9D"/>
    <w:rsid w:val="000718E6"/>
    <w:rsid w:val="00076B6A"/>
    <w:rsid w:val="00091130"/>
    <w:rsid w:val="00092F61"/>
    <w:rsid w:val="0009569D"/>
    <w:rsid w:val="000B7121"/>
    <w:rsid w:val="000C5A52"/>
    <w:rsid w:val="000D2ED4"/>
    <w:rsid w:val="000E1945"/>
    <w:rsid w:val="000E49EC"/>
    <w:rsid w:val="000E74AA"/>
    <w:rsid w:val="000F11D6"/>
    <w:rsid w:val="000F1F32"/>
    <w:rsid w:val="000F53C3"/>
    <w:rsid w:val="001001EA"/>
    <w:rsid w:val="00106887"/>
    <w:rsid w:val="00116DBE"/>
    <w:rsid w:val="001202B5"/>
    <w:rsid w:val="001224C6"/>
    <w:rsid w:val="0014177E"/>
    <w:rsid w:val="00142EAA"/>
    <w:rsid w:val="001647DE"/>
    <w:rsid w:val="001655AA"/>
    <w:rsid w:val="00167250"/>
    <w:rsid w:val="00174025"/>
    <w:rsid w:val="00180A29"/>
    <w:rsid w:val="00185F27"/>
    <w:rsid w:val="001A0A17"/>
    <w:rsid w:val="001A38E4"/>
    <w:rsid w:val="001A5C54"/>
    <w:rsid w:val="001C42B1"/>
    <w:rsid w:val="001C6E3D"/>
    <w:rsid w:val="001D075E"/>
    <w:rsid w:val="001D2453"/>
    <w:rsid w:val="001D272B"/>
    <w:rsid w:val="001D3E15"/>
    <w:rsid w:val="001D4001"/>
    <w:rsid w:val="001E0498"/>
    <w:rsid w:val="001E4D2B"/>
    <w:rsid w:val="001F0D73"/>
    <w:rsid w:val="00211AAF"/>
    <w:rsid w:val="002161F5"/>
    <w:rsid w:val="0022363E"/>
    <w:rsid w:val="0022499B"/>
    <w:rsid w:val="00232910"/>
    <w:rsid w:val="00232DEE"/>
    <w:rsid w:val="00235E28"/>
    <w:rsid w:val="002518EC"/>
    <w:rsid w:val="0026457E"/>
    <w:rsid w:val="00264ED0"/>
    <w:rsid w:val="00266052"/>
    <w:rsid w:val="00267FA4"/>
    <w:rsid w:val="002719A2"/>
    <w:rsid w:val="00286043"/>
    <w:rsid w:val="00295CF1"/>
    <w:rsid w:val="002A134C"/>
    <w:rsid w:val="002A3C71"/>
    <w:rsid w:val="002B573D"/>
    <w:rsid w:val="002D2208"/>
    <w:rsid w:val="002D23DF"/>
    <w:rsid w:val="002E5E0B"/>
    <w:rsid w:val="002E73B7"/>
    <w:rsid w:val="002F36BF"/>
    <w:rsid w:val="002F66BA"/>
    <w:rsid w:val="0030459B"/>
    <w:rsid w:val="003055AE"/>
    <w:rsid w:val="00313674"/>
    <w:rsid w:val="00323463"/>
    <w:rsid w:val="00330E9C"/>
    <w:rsid w:val="00335182"/>
    <w:rsid w:val="00336F23"/>
    <w:rsid w:val="00350579"/>
    <w:rsid w:val="003509E7"/>
    <w:rsid w:val="003524FF"/>
    <w:rsid w:val="0035711F"/>
    <w:rsid w:val="00362DC9"/>
    <w:rsid w:val="00363C12"/>
    <w:rsid w:val="00365288"/>
    <w:rsid w:val="00375603"/>
    <w:rsid w:val="00380261"/>
    <w:rsid w:val="0038133B"/>
    <w:rsid w:val="003A2AFD"/>
    <w:rsid w:val="003B1415"/>
    <w:rsid w:val="003B54F1"/>
    <w:rsid w:val="003B740E"/>
    <w:rsid w:val="003C56B0"/>
    <w:rsid w:val="003D5420"/>
    <w:rsid w:val="003D63ED"/>
    <w:rsid w:val="003E4070"/>
    <w:rsid w:val="003E6E08"/>
    <w:rsid w:val="003F1D89"/>
    <w:rsid w:val="003F6C7F"/>
    <w:rsid w:val="003F6FF4"/>
    <w:rsid w:val="0040002D"/>
    <w:rsid w:val="00404AA4"/>
    <w:rsid w:val="00412446"/>
    <w:rsid w:val="004270A9"/>
    <w:rsid w:val="004337B9"/>
    <w:rsid w:val="00440045"/>
    <w:rsid w:val="0045067D"/>
    <w:rsid w:val="004534C1"/>
    <w:rsid w:val="00463B2C"/>
    <w:rsid w:val="0046450A"/>
    <w:rsid w:val="00464C22"/>
    <w:rsid w:val="004821EA"/>
    <w:rsid w:val="00485AAF"/>
    <w:rsid w:val="004A1D88"/>
    <w:rsid w:val="004A774B"/>
    <w:rsid w:val="004B2793"/>
    <w:rsid w:val="004D3D84"/>
    <w:rsid w:val="004E1EF4"/>
    <w:rsid w:val="004E221B"/>
    <w:rsid w:val="004F1834"/>
    <w:rsid w:val="00501202"/>
    <w:rsid w:val="005077C3"/>
    <w:rsid w:val="0051163B"/>
    <w:rsid w:val="005128D3"/>
    <w:rsid w:val="005146FA"/>
    <w:rsid w:val="00534890"/>
    <w:rsid w:val="00536BD8"/>
    <w:rsid w:val="00537D4B"/>
    <w:rsid w:val="00544EE5"/>
    <w:rsid w:val="00547CD5"/>
    <w:rsid w:val="00562452"/>
    <w:rsid w:val="00562E2B"/>
    <w:rsid w:val="0057430E"/>
    <w:rsid w:val="00580157"/>
    <w:rsid w:val="00587EC4"/>
    <w:rsid w:val="00594571"/>
    <w:rsid w:val="005A553F"/>
    <w:rsid w:val="005A7200"/>
    <w:rsid w:val="005D2AC5"/>
    <w:rsid w:val="005D66C4"/>
    <w:rsid w:val="005F6D0E"/>
    <w:rsid w:val="006040B3"/>
    <w:rsid w:val="00614A5B"/>
    <w:rsid w:val="00622829"/>
    <w:rsid w:val="00622E2D"/>
    <w:rsid w:val="00631522"/>
    <w:rsid w:val="00653DEA"/>
    <w:rsid w:val="00656B24"/>
    <w:rsid w:val="00657F6F"/>
    <w:rsid w:val="0066434B"/>
    <w:rsid w:val="00673724"/>
    <w:rsid w:val="00687169"/>
    <w:rsid w:val="00687C46"/>
    <w:rsid w:val="00696A2F"/>
    <w:rsid w:val="006A6AB6"/>
    <w:rsid w:val="006A77B1"/>
    <w:rsid w:val="006B0EBB"/>
    <w:rsid w:val="006B5592"/>
    <w:rsid w:val="006C2A08"/>
    <w:rsid w:val="006D0105"/>
    <w:rsid w:val="006D5299"/>
    <w:rsid w:val="006E28DA"/>
    <w:rsid w:val="006F0AA6"/>
    <w:rsid w:val="006F3B52"/>
    <w:rsid w:val="00711CD8"/>
    <w:rsid w:val="007122E2"/>
    <w:rsid w:val="00720C50"/>
    <w:rsid w:val="007338A7"/>
    <w:rsid w:val="0074593A"/>
    <w:rsid w:val="00752BF6"/>
    <w:rsid w:val="00756D5F"/>
    <w:rsid w:val="00757477"/>
    <w:rsid w:val="007574EF"/>
    <w:rsid w:val="00762C50"/>
    <w:rsid w:val="00767E99"/>
    <w:rsid w:val="00771135"/>
    <w:rsid w:val="00781E71"/>
    <w:rsid w:val="00784516"/>
    <w:rsid w:val="00796F1E"/>
    <w:rsid w:val="007B18DB"/>
    <w:rsid w:val="007B5CDF"/>
    <w:rsid w:val="007B65ED"/>
    <w:rsid w:val="007D070C"/>
    <w:rsid w:val="007D4B14"/>
    <w:rsid w:val="007D7B0C"/>
    <w:rsid w:val="007F4AC6"/>
    <w:rsid w:val="00806E64"/>
    <w:rsid w:val="00806EB9"/>
    <w:rsid w:val="0081344D"/>
    <w:rsid w:val="00814995"/>
    <w:rsid w:val="00816A6B"/>
    <w:rsid w:val="00816C38"/>
    <w:rsid w:val="00822A8A"/>
    <w:rsid w:val="00824FCD"/>
    <w:rsid w:val="008270CC"/>
    <w:rsid w:val="00841828"/>
    <w:rsid w:val="00843B55"/>
    <w:rsid w:val="00851191"/>
    <w:rsid w:val="008644D5"/>
    <w:rsid w:val="00866AD0"/>
    <w:rsid w:val="00867DF1"/>
    <w:rsid w:val="00875933"/>
    <w:rsid w:val="00880FF4"/>
    <w:rsid w:val="008A0354"/>
    <w:rsid w:val="008A144B"/>
    <w:rsid w:val="008C465D"/>
    <w:rsid w:val="008D3065"/>
    <w:rsid w:val="008E50FE"/>
    <w:rsid w:val="008F6333"/>
    <w:rsid w:val="00900A48"/>
    <w:rsid w:val="00901C91"/>
    <w:rsid w:val="009035BD"/>
    <w:rsid w:val="0091108B"/>
    <w:rsid w:val="00916513"/>
    <w:rsid w:val="00926E09"/>
    <w:rsid w:val="00927891"/>
    <w:rsid w:val="00933A12"/>
    <w:rsid w:val="00934CBA"/>
    <w:rsid w:val="009446CE"/>
    <w:rsid w:val="0094494B"/>
    <w:rsid w:val="0096080D"/>
    <w:rsid w:val="009643F2"/>
    <w:rsid w:val="0097220A"/>
    <w:rsid w:val="00984FB4"/>
    <w:rsid w:val="009A56CF"/>
    <w:rsid w:val="009A773C"/>
    <w:rsid w:val="009B02CB"/>
    <w:rsid w:val="009B0DA5"/>
    <w:rsid w:val="009B3E39"/>
    <w:rsid w:val="009B525F"/>
    <w:rsid w:val="009B54F1"/>
    <w:rsid w:val="009C0A81"/>
    <w:rsid w:val="009C2BF9"/>
    <w:rsid w:val="009D0739"/>
    <w:rsid w:val="009E28F8"/>
    <w:rsid w:val="009E30FA"/>
    <w:rsid w:val="009F131D"/>
    <w:rsid w:val="009F4B96"/>
    <w:rsid w:val="00A03026"/>
    <w:rsid w:val="00A038B9"/>
    <w:rsid w:val="00A04192"/>
    <w:rsid w:val="00A04D73"/>
    <w:rsid w:val="00A051C4"/>
    <w:rsid w:val="00A31DBC"/>
    <w:rsid w:val="00A32386"/>
    <w:rsid w:val="00A3588E"/>
    <w:rsid w:val="00A359D7"/>
    <w:rsid w:val="00A431E5"/>
    <w:rsid w:val="00A446C8"/>
    <w:rsid w:val="00A44A1F"/>
    <w:rsid w:val="00A47F5C"/>
    <w:rsid w:val="00A521D9"/>
    <w:rsid w:val="00A67DDE"/>
    <w:rsid w:val="00A759F0"/>
    <w:rsid w:val="00A75E3A"/>
    <w:rsid w:val="00A800B8"/>
    <w:rsid w:val="00A87F24"/>
    <w:rsid w:val="00A95130"/>
    <w:rsid w:val="00AB15F4"/>
    <w:rsid w:val="00AB4774"/>
    <w:rsid w:val="00AB71B5"/>
    <w:rsid w:val="00AC1A9C"/>
    <w:rsid w:val="00AD6EFF"/>
    <w:rsid w:val="00AE27F0"/>
    <w:rsid w:val="00B002CD"/>
    <w:rsid w:val="00B117DB"/>
    <w:rsid w:val="00B148A9"/>
    <w:rsid w:val="00B20530"/>
    <w:rsid w:val="00B23151"/>
    <w:rsid w:val="00B2658D"/>
    <w:rsid w:val="00B36220"/>
    <w:rsid w:val="00B52FB6"/>
    <w:rsid w:val="00B56EC1"/>
    <w:rsid w:val="00B578F9"/>
    <w:rsid w:val="00B65762"/>
    <w:rsid w:val="00B65D02"/>
    <w:rsid w:val="00B67812"/>
    <w:rsid w:val="00B7579F"/>
    <w:rsid w:val="00B82E4E"/>
    <w:rsid w:val="00B90902"/>
    <w:rsid w:val="00B91311"/>
    <w:rsid w:val="00B948E2"/>
    <w:rsid w:val="00BA026A"/>
    <w:rsid w:val="00BA0FC1"/>
    <w:rsid w:val="00BB1FDC"/>
    <w:rsid w:val="00BB3C8A"/>
    <w:rsid w:val="00BC4C22"/>
    <w:rsid w:val="00BC6906"/>
    <w:rsid w:val="00BD6583"/>
    <w:rsid w:val="00BE586B"/>
    <w:rsid w:val="00BF2C52"/>
    <w:rsid w:val="00BF6EB6"/>
    <w:rsid w:val="00BF7E83"/>
    <w:rsid w:val="00C01AE5"/>
    <w:rsid w:val="00C15399"/>
    <w:rsid w:val="00C24C51"/>
    <w:rsid w:val="00C27C0A"/>
    <w:rsid w:val="00C30A6C"/>
    <w:rsid w:val="00C34166"/>
    <w:rsid w:val="00C43092"/>
    <w:rsid w:val="00C44FE1"/>
    <w:rsid w:val="00C45476"/>
    <w:rsid w:val="00C60273"/>
    <w:rsid w:val="00C7772A"/>
    <w:rsid w:val="00C8116E"/>
    <w:rsid w:val="00CA6282"/>
    <w:rsid w:val="00CB1E89"/>
    <w:rsid w:val="00CB688D"/>
    <w:rsid w:val="00CB7297"/>
    <w:rsid w:val="00CC0A82"/>
    <w:rsid w:val="00CC36E8"/>
    <w:rsid w:val="00CD2D96"/>
    <w:rsid w:val="00CD34D8"/>
    <w:rsid w:val="00CD72FA"/>
    <w:rsid w:val="00CD73A8"/>
    <w:rsid w:val="00CE7C26"/>
    <w:rsid w:val="00CF4EFD"/>
    <w:rsid w:val="00D008BF"/>
    <w:rsid w:val="00D02616"/>
    <w:rsid w:val="00D030F5"/>
    <w:rsid w:val="00D11D6E"/>
    <w:rsid w:val="00D20AAC"/>
    <w:rsid w:val="00D22DD3"/>
    <w:rsid w:val="00D2435F"/>
    <w:rsid w:val="00D24D9F"/>
    <w:rsid w:val="00D2590A"/>
    <w:rsid w:val="00D3046E"/>
    <w:rsid w:val="00D46172"/>
    <w:rsid w:val="00D466F8"/>
    <w:rsid w:val="00D52084"/>
    <w:rsid w:val="00D55088"/>
    <w:rsid w:val="00D5530E"/>
    <w:rsid w:val="00D62624"/>
    <w:rsid w:val="00D7204F"/>
    <w:rsid w:val="00D83235"/>
    <w:rsid w:val="00D84B83"/>
    <w:rsid w:val="00D9559B"/>
    <w:rsid w:val="00DA157C"/>
    <w:rsid w:val="00DB0046"/>
    <w:rsid w:val="00DB1DEE"/>
    <w:rsid w:val="00DC198C"/>
    <w:rsid w:val="00DD4453"/>
    <w:rsid w:val="00DD509B"/>
    <w:rsid w:val="00DD7AA8"/>
    <w:rsid w:val="00DE3F59"/>
    <w:rsid w:val="00DE43EA"/>
    <w:rsid w:val="00DE4531"/>
    <w:rsid w:val="00DE7080"/>
    <w:rsid w:val="00DF54DB"/>
    <w:rsid w:val="00E008C8"/>
    <w:rsid w:val="00E036BC"/>
    <w:rsid w:val="00E12E85"/>
    <w:rsid w:val="00E13433"/>
    <w:rsid w:val="00E151A1"/>
    <w:rsid w:val="00E24D73"/>
    <w:rsid w:val="00E25E5D"/>
    <w:rsid w:val="00E359A1"/>
    <w:rsid w:val="00E42383"/>
    <w:rsid w:val="00E50D6F"/>
    <w:rsid w:val="00E671F6"/>
    <w:rsid w:val="00E702D8"/>
    <w:rsid w:val="00E74627"/>
    <w:rsid w:val="00E749DD"/>
    <w:rsid w:val="00E77D5F"/>
    <w:rsid w:val="00E907F1"/>
    <w:rsid w:val="00E90A5B"/>
    <w:rsid w:val="00E92688"/>
    <w:rsid w:val="00E971F4"/>
    <w:rsid w:val="00EA2DD3"/>
    <w:rsid w:val="00EA2F98"/>
    <w:rsid w:val="00EA715D"/>
    <w:rsid w:val="00EB1011"/>
    <w:rsid w:val="00EB4888"/>
    <w:rsid w:val="00EB61EC"/>
    <w:rsid w:val="00EC21F4"/>
    <w:rsid w:val="00EC37C2"/>
    <w:rsid w:val="00EC4956"/>
    <w:rsid w:val="00ED2280"/>
    <w:rsid w:val="00ED4B5B"/>
    <w:rsid w:val="00ED59C7"/>
    <w:rsid w:val="00EF1B2D"/>
    <w:rsid w:val="00EF50B3"/>
    <w:rsid w:val="00EF61AE"/>
    <w:rsid w:val="00F10F1E"/>
    <w:rsid w:val="00F1351B"/>
    <w:rsid w:val="00F170D1"/>
    <w:rsid w:val="00F21495"/>
    <w:rsid w:val="00F27FB4"/>
    <w:rsid w:val="00F3098C"/>
    <w:rsid w:val="00F428BB"/>
    <w:rsid w:val="00F4458D"/>
    <w:rsid w:val="00F44EA8"/>
    <w:rsid w:val="00F507D7"/>
    <w:rsid w:val="00F50D90"/>
    <w:rsid w:val="00F6006D"/>
    <w:rsid w:val="00F601D0"/>
    <w:rsid w:val="00F608BD"/>
    <w:rsid w:val="00F74586"/>
    <w:rsid w:val="00F75198"/>
    <w:rsid w:val="00F75D5D"/>
    <w:rsid w:val="00F80DC9"/>
    <w:rsid w:val="00F82989"/>
    <w:rsid w:val="00F8480A"/>
    <w:rsid w:val="00F973FE"/>
    <w:rsid w:val="00FA04F4"/>
    <w:rsid w:val="00FA2751"/>
    <w:rsid w:val="00FA3097"/>
    <w:rsid w:val="00FA439E"/>
    <w:rsid w:val="00FB5AF7"/>
    <w:rsid w:val="00FB7E03"/>
    <w:rsid w:val="00FC317C"/>
    <w:rsid w:val="00FC3335"/>
    <w:rsid w:val="00FD1CD8"/>
    <w:rsid w:val="00FD6BB7"/>
    <w:rsid w:val="00FD7453"/>
    <w:rsid w:val="092ACDE4"/>
    <w:rsid w:val="0C5A280D"/>
    <w:rsid w:val="19B45D44"/>
    <w:rsid w:val="1A93421E"/>
    <w:rsid w:val="3C9282D3"/>
    <w:rsid w:val="4444C5A2"/>
    <w:rsid w:val="449A8978"/>
    <w:rsid w:val="4A3600DB"/>
    <w:rsid w:val="4FC65C83"/>
    <w:rsid w:val="50839A33"/>
    <w:rsid w:val="6F771A9A"/>
    <w:rsid w:val="753E7F1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6DF8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55215782">
      <w:bodyDiv w:val="1"/>
      <w:marLeft w:val="0"/>
      <w:marRight w:val="0"/>
      <w:marTop w:val="0"/>
      <w:marBottom w:val="0"/>
      <w:divBdr>
        <w:top w:val="none" w:sz="0" w:space="0" w:color="auto"/>
        <w:left w:val="none" w:sz="0" w:space="0" w:color="auto"/>
        <w:bottom w:val="none" w:sz="0" w:space="0" w:color="auto"/>
        <w:right w:val="none" w:sz="0" w:space="0" w:color="auto"/>
      </w:divBdr>
    </w:div>
    <w:div w:id="277878183">
      <w:bodyDiv w:val="1"/>
      <w:marLeft w:val="0"/>
      <w:marRight w:val="0"/>
      <w:marTop w:val="0"/>
      <w:marBottom w:val="0"/>
      <w:divBdr>
        <w:top w:val="none" w:sz="0" w:space="0" w:color="auto"/>
        <w:left w:val="none" w:sz="0" w:space="0" w:color="auto"/>
        <w:bottom w:val="none" w:sz="0" w:space="0" w:color="auto"/>
        <w:right w:val="none" w:sz="0" w:space="0" w:color="auto"/>
      </w:divBdr>
    </w:div>
    <w:div w:id="291985174">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71411280">
      <w:bodyDiv w:val="1"/>
      <w:marLeft w:val="0"/>
      <w:marRight w:val="0"/>
      <w:marTop w:val="0"/>
      <w:marBottom w:val="0"/>
      <w:divBdr>
        <w:top w:val="none" w:sz="0" w:space="0" w:color="auto"/>
        <w:left w:val="none" w:sz="0" w:space="0" w:color="auto"/>
        <w:bottom w:val="none" w:sz="0" w:space="0" w:color="auto"/>
        <w:right w:val="none" w:sz="0" w:space="0" w:color="auto"/>
      </w:divBdr>
    </w:div>
    <w:div w:id="479226891">
      <w:bodyDiv w:val="1"/>
      <w:marLeft w:val="0"/>
      <w:marRight w:val="0"/>
      <w:marTop w:val="0"/>
      <w:marBottom w:val="0"/>
      <w:divBdr>
        <w:top w:val="none" w:sz="0" w:space="0" w:color="auto"/>
        <w:left w:val="none" w:sz="0" w:space="0" w:color="auto"/>
        <w:bottom w:val="none" w:sz="0" w:space="0" w:color="auto"/>
        <w:right w:val="none" w:sz="0" w:space="0" w:color="auto"/>
      </w:divBdr>
    </w:div>
    <w:div w:id="497775177">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36561438">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58277579">
      <w:bodyDiv w:val="1"/>
      <w:marLeft w:val="0"/>
      <w:marRight w:val="0"/>
      <w:marTop w:val="0"/>
      <w:marBottom w:val="0"/>
      <w:divBdr>
        <w:top w:val="none" w:sz="0" w:space="0" w:color="auto"/>
        <w:left w:val="none" w:sz="0" w:space="0" w:color="auto"/>
        <w:bottom w:val="none" w:sz="0" w:space="0" w:color="auto"/>
        <w:right w:val="none" w:sz="0" w:space="0" w:color="auto"/>
      </w:divBdr>
    </w:div>
    <w:div w:id="885095468">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70735367">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435642">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64451722">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Gurung, Balkrishna (SOLS)</DisplayName>
        <AccountId>22</AccountId>
        <AccountType/>
      </UserInfo>
    </SharedWithUsers>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 C l o u d _ U K ! 2 1 8 7 1 7 9 8 0 . 3 < / d o c u m e n t i d >  
     < s e n d e r i d > 6 7 9 1 5 < / s e n d e r i d >  
     < s e n d e r e m a i l > J A M E S S O O K I A S @ E V E R S H E D S - S U T H E R L A N D . C O M < / s e n d e r e m a i l >  
     < l a s t m o d i f i e d > 2 0 2 3 - 1 0 - 3 1 T 0 8 : 5 5 : 0 0 . 0 0 0 0 0 0 0 + 0 0 : 0 0 < / l a s t m o d i f i e d >  
     < d a t a b a s e > C l o u d _ U K < / d a t a b a s e >  
 < / p r o p e r t i e s > 
</file>

<file path=customXml/itemProps1.xml><?xml version="1.0" encoding="utf-8"?>
<ds:datastoreItem xmlns:ds="http://schemas.openxmlformats.org/officeDocument/2006/customXml" ds:itemID="{DA9B5106-C894-4269-BE0A-11C21ADB4CC2}">
  <ds:schemaRefs>
    <ds:schemaRef ds:uri="http://schemas.microsoft.com/sharepoint/v3/contenttype/forms"/>
  </ds:schemaRefs>
</ds:datastoreItem>
</file>

<file path=customXml/itemProps2.xml><?xml version="1.0" encoding="utf-8"?>
<ds:datastoreItem xmlns:ds="http://schemas.openxmlformats.org/officeDocument/2006/customXml" ds:itemID="{27942740-1093-4B2F-97FE-09DB02C442C4}">
  <ds:schemaRefs>
    <ds:schemaRef ds:uri="http://schemas.microsoft.com/office/2006/metadata/properties"/>
    <ds:schemaRef ds:uri="http://schemas.microsoft.com/office/infopath/2007/PartnerControls"/>
    <ds:schemaRef ds:uri="b70c06ff-3893-487b-924a-2959e3d059e7"/>
    <ds:schemaRef ds:uri="http://schemas.microsoft.com/sharepoint/v3"/>
    <ds:schemaRef ds:uri="a397ce8a-9ab7-4832-a1d9-4e2709db39c7"/>
  </ds:schemaRefs>
</ds:datastoreItem>
</file>

<file path=customXml/itemProps3.xml><?xml version="1.0" encoding="utf-8"?>
<ds:datastoreItem xmlns:ds="http://schemas.openxmlformats.org/officeDocument/2006/customXml" ds:itemID="{6DDE8C9F-1D3D-4ACC-B282-210FEBE29539}">
  <ds:schemaRefs>
    <ds:schemaRef ds:uri="http://schemas.openxmlformats.org/officeDocument/2006/bibliography"/>
  </ds:schemaRefs>
</ds:datastoreItem>
</file>

<file path=customXml/itemProps4.xml><?xml version="1.0" encoding="utf-8"?>
<ds:datastoreItem xmlns:ds="http://schemas.openxmlformats.org/officeDocument/2006/customXml" ds:itemID="{89BB58D3-AC2B-49CE-BCB5-99C5676DA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BF3C00-25B2-41C6-AF5D-71AE8E4D4A9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966</Words>
  <Characters>5511</Characters>
  <Application>Microsoft Office Word</Application>
  <DocSecurity>0</DocSecurity>
  <Lines>45</Lines>
  <Paragraphs>12</Paragraphs>
  <ScaleCrop>false</ScaleCrop>
  <Manager/>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2024-06-05T17:29:00Z</dcterms:created>
  <dcterms:modified xsi:type="dcterms:W3CDTF">2025-08-06T08:29:00Z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2020-11-16T11:45:40Z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37c6da76-c30e-40c9-a6f3-b1badbe505fa</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12200</vt:r8>
  </property>
  <property fmtid="{D5CDD505-2E9C-101B-9397-08002B2CF9AE}" pid="12" name="iMDocLibrary">
    <vt:lpwstr>CLOUD_UK</vt:lpwstr>
  </property>
  <property fmtid="{D5CDD505-2E9C-101B-9397-08002B2CF9AE}" pid="13" name="iMDocNumber">
    <vt:lpwstr>218717980</vt:lpwstr>
  </property>
  <property fmtid="{D5CDD505-2E9C-101B-9397-08002B2CF9AE}" pid="14" name="iMDocVersion">
    <vt:lpwstr>1</vt:lpwstr>
  </property>
  <property fmtid="{D5CDD505-2E9C-101B-9397-08002B2CF9AE}" pid="15" name="iMDocID">
    <vt:lpwstr>CLOUD_UK\218717980\1</vt:lpwstr>
  </property>
  <property fmtid="{D5CDD505-2E9C-101B-9397-08002B2CF9AE}" pid="16" name="MediaServiceImageTags">
    <vt:lpwstr/>
  </property>
</Properties>
</file>